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Тема</w:t>
      </w:r>
      <w:r>
        <w:rPr>
          <w:rFonts w:ascii="Arial" w:hAnsi="Arial" w:cs="Arial"/>
          <w:color w:val="000000"/>
          <w:sz w:val="13"/>
          <w:szCs w:val="13"/>
        </w:rPr>
        <w:t>: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Права человека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36"/>
          <w:szCs w:val="36"/>
        </w:rPr>
        <w:t>Задачи урока</w:t>
      </w:r>
      <w:r>
        <w:rPr>
          <w:rFonts w:ascii="Arial" w:hAnsi="Arial" w:cs="Arial"/>
          <w:color w:val="000000"/>
          <w:sz w:val="13"/>
          <w:szCs w:val="13"/>
        </w:rPr>
        <w:t>:</w:t>
      </w:r>
    </w:p>
    <w:p w:rsidR="00FF0163" w:rsidRPr="0065553B" w:rsidRDefault="00FF0163" w:rsidP="00FF0163">
      <w:pPr>
        <w:pStyle w:val="a3"/>
        <w:numPr>
          <w:ilvl w:val="0"/>
          <w:numId w:val="1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Объяснить значимость и актуальность Декларации для обеспечения современной защиты прав и свобод личности в государствах мира;</w:t>
      </w:r>
    </w:p>
    <w:p w:rsidR="00FF0163" w:rsidRPr="0065553B" w:rsidRDefault="00FF0163" w:rsidP="00FF0163">
      <w:pPr>
        <w:pStyle w:val="a3"/>
        <w:numPr>
          <w:ilvl w:val="0"/>
          <w:numId w:val="1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Сформировать уважительное отношение учащихся к правам и свободам человека, международным документам, обеспечивающим их;</w:t>
      </w:r>
    </w:p>
    <w:p w:rsidR="00FF0163" w:rsidRPr="0065553B" w:rsidRDefault="00FF0163" w:rsidP="00FF0163">
      <w:pPr>
        <w:pStyle w:val="a3"/>
        <w:numPr>
          <w:ilvl w:val="0"/>
          <w:numId w:val="1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 xml:space="preserve">Закрепит знание о правовом статусе личности в </w:t>
      </w:r>
      <w:proofErr w:type="gramStart"/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РФ</w:t>
      </w:r>
      <w:proofErr w:type="gramEnd"/>
      <w:r w:rsidRPr="0065553B">
        <w:rPr>
          <w:rFonts w:ascii="Arial" w:hAnsi="Arial" w:cs="Arial"/>
          <w:i/>
          <w:iCs/>
          <w:color w:val="000000"/>
          <w:sz w:val="22"/>
          <w:szCs w:val="22"/>
        </w:rPr>
        <w:t xml:space="preserve"> и сформировать компетентность в части защиты основных прав и свобод личности, закрепленных декларацией.</w:t>
      </w: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Ожидаемые результаты, обучающиеся должны:</w:t>
      </w:r>
    </w:p>
    <w:p w:rsidR="00FF0163" w:rsidRPr="0065553B" w:rsidRDefault="00FF0163" w:rsidP="00FF0163">
      <w:pPr>
        <w:pStyle w:val="a3"/>
        <w:numPr>
          <w:ilvl w:val="0"/>
          <w:numId w:val="2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понимать значимость Всеобщей декларации прав человека для развития демократии и совершенствования правовой системы стран мира;</w:t>
      </w:r>
    </w:p>
    <w:p w:rsidR="00FF0163" w:rsidRPr="0065553B" w:rsidRDefault="00FF0163" w:rsidP="00FF0163">
      <w:pPr>
        <w:pStyle w:val="a3"/>
        <w:numPr>
          <w:ilvl w:val="0"/>
          <w:numId w:val="2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уметь характеризовать указанный документ с точки зрения закрепленных в нем прав;</w:t>
      </w:r>
    </w:p>
    <w:p w:rsidR="00FF0163" w:rsidRPr="0065553B" w:rsidRDefault="00FF0163" w:rsidP="00FF0163">
      <w:pPr>
        <w:pStyle w:val="a3"/>
        <w:numPr>
          <w:ilvl w:val="0"/>
          <w:numId w:val="2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иметь представление об истории создания документа;</w:t>
      </w:r>
    </w:p>
    <w:p w:rsidR="00FF0163" w:rsidRPr="0065553B" w:rsidRDefault="00FF0163" w:rsidP="00FF0163">
      <w:pPr>
        <w:pStyle w:val="a3"/>
        <w:numPr>
          <w:ilvl w:val="0"/>
          <w:numId w:val="2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знать основные права и обязанности лиц подросткового возраста, свой правовой статус;</w:t>
      </w:r>
    </w:p>
    <w:p w:rsidR="00FF0163" w:rsidRPr="0065553B" w:rsidRDefault="00FF0163" w:rsidP="00FF0163">
      <w:pPr>
        <w:pStyle w:val="a3"/>
        <w:numPr>
          <w:ilvl w:val="0"/>
          <w:numId w:val="2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уметь характеризовать способы и средства правовой защиты основных прав в государстве;</w:t>
      </w:r>
    </w:p>
    <w:p w:rsidR="00FF0163" w:rsidRDefault="00FF0163" w:rsidP="00FF0163">
      <w:pPr>
        <w:pStyle w:val="a3"/>
        <w:numPr>
          <w:ilvl w:val="0"/>
          <w:numId w:val="2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 w:rsidRPr="0065553B">
        <w:rPr>
          <w:rFonts w:ascii="Arial" w:hAnsi="Arial" w:cs="Arial"/>
          <w:i/>
          <w:iCs/>
          <w:color w:val="000000"/>
          <w:sz w:val="22"/>
          <w:szCs w:val="22"/>
        </w:rPr>
        <w:t>уметь анализировать состояние дел с правами личности в РФ, возникающие проблемы и пути их решения</w:t>
      </w:r>
      <w:r>
        <w:rPr>
          <w:rFonts w:ascii="Arial" w:hAnsi="Arial" w:cs="Arial"/>
          <w:i/>
          <w:iCs/>
          <w:color w:val="000000"/>
          <w:sz w:val="13"/>
          <w:szCs w:val="13"/>
        </w:rPr>
        <w:t>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Основные понятия и даты:</w:t>
      </w: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color w:val="000000"/>
          <w:sz w:val="22"/>
          <w:szCs w:val="22"/>
        </w:rPr>
        <w:t>Права человека, принципы прав человека, поколения прав человека, толерантность, механизм защиты прав человека, правовой статус личности.</w:t>
      </w: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ПЛАН УРОКА:</w:t>
      </w:r>
    </w:p>
    <w:p w:rsidR="00FF0163" w:rsidRPr="0065553B" w:rsidRDefault="00FF0163" w:rsidP="00FF0163">
      <w:pPr>
        <w:pStyle w:val="a3"/>
        <w:numPr>
          <w:ilvl w:val="0"/>
          <w:numId w:val="3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История создания документа.</w:t>
      </w:r>
    </w:p>
    <w:p w:rsidR="00FF0163" w:rsidRPr="0065553B" w:rsidRDefault="00FF0163" w:rsidP="00FF0163">
      <w:pPr>
        <w:pStyle w:val="a3"/>
        <w:numPr>
          <w:ilvl w:val="0"/>
          <w:numId w:val="3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Категории прав и свобод.</w:t>
      </w:r>
    </w:p>
    <w:p w:rsidR="00FF0163" w:rsidRPr="0065553B" w:rsidRDefault="00FF0163" w:rsidP="00FF0163">
      <w:pPr>
        <w:pStyle w:val="a3"/>
        <w:numPr>
          <w:ilvl w:val="0"/>
          <w:numId w:val="3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Практическая работа с текстом Декларации.</w:t>
      </w:r>
    </w:p>
    <w:p w:rsidR="00FF0163" w:rsidRPr="0065553B" w:rsidRDefault="00FF0163" w:rsidP="00FF0163">
      <w:pPr>
        <w:pStyle w:val="a3"/>
        <w:numPr>
          <w:ilvl w:val="0"/>
          <w:numId w:val="3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Дискуссия "Защита прав человека"</w:t>
      </w:r>
    </w:p>
    <w:p w:rsidR="0065553B" w:rsidRPr="0065553B" w:rsidRDefault="0065553B" w:rsidP="00FF0163">
      <w:pPr>
        <w:pStyle w:val="a3"/>
        <w:numPr>
          <w:ilvl w:val="0"/>
          <w:numId w:val="3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 xml:space="preserve">Прослушивание видео – обращения Уполномоченного президента России по правам человека Т.Н. </w:t>
      </w:r>
      <w:proofErr w:type="spellStart"/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Москалькова</w:t>
      </w:r>
      <w:proofErr w:type="spellEnd"/>
      <w:r w:rsidRPr="0065553B">
        <w:rPr>
          <w:rFonts w:ascii="Arial" w:hAnsi="Arial" w:cs="Arial"/>
          <w:b/>
          <w:bCs/>
          <w:color w:val="000000"/>
          <w:sz w:val="22"/>
          <w:szCs w:val="22"/>
        </w:rPr>
        <w:t xml:space="preserve"> и члена Совета Федерации Л.Н. Боковой.</w:t>
      </w: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ХОД УРОКА</w:t>
      </w: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color w:val="000000"/>
          <w:sz w:val="22"/>
          <w:szCs w:val="22"/>
        </w:rPr>
        <w:t>Содержания этапа урока</w:t>
      </w: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  <w:r w:rsidRPr="0065553B">
        <w:rPr>
          <w:rFonts w:ascii="Arial" w:hAnsi="Arial" w:cs="Arial"/>
          <w:color w:val="000000"/>
          <w:sz w:val="22"/>
          <w:szCs w:val="22"/>
        </w:rPr>
        <w:t>Методы и приемы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1.  История создания:</w:t>
      </w:r>
    </w:p>
    <w:p w:rsidR="00FF0163" w:rsidRDefault="00FF0163" w:rsidP="00FF0163">
      <w:pPr>
        <w:pStyle w:val="a3"/>
        <w:numPr>
          <w:ilvl w:val="0"/>
          <w:numId w:val="4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Традиции правовых отношения людей</w:t>
      </w:r>
    </w:p>
    <w:p w:rsidR="00FF0163" w:rsidRDefault="00FF0163" w:rsidP="00FF0163">
      <w:pPr>
        <w:pStyle w:val="a3"/>
        <w:numPr>
          <w:ilvl w:val="0"/>
          <w:numId w:val="4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Принципы права</w:t>
      </w:r>
    </w:p>
    <w:p w:rsidR="00FF0163" w:rsidRDefault="00FF0163" w:rsidP="00FF0163">
      <w:pPr>
        <w:pStyle w:val="a3"/>
        <w:numPr>
          <w:ilvl w:val="0"/>
          <w:numId w:val="4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Работа комиссии по правам человека ООН (1948)</w:t>
      </w:r>
    </w:p>
    <w:p w:rsidR="00FF0163" w:rsidRDefault="00FF0163" w:rsidP="00FF0163">
      <w:pPr>
        <w:pStyle w:val="a3"/>
        <w:numPr>
          <w:ilvl w:val="0"/>
          <w:numId w:val="4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 функции Декларации</w:t>
      </w:r>
    </w:p>
    <w:p w:rsidR="00FF0163" w:rsidRDefault="00FF0163" w:rsidP="00FF0163">
      <w:pPr>
        <w:pStyle w:val="a3"/>
        <w:numPr>
          <w:ilvl w:val="0"/>
          <w:numId w:val="4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Почему в настоящее время документ имеет значимость для демократических правовых государств?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7"/>
          <w:szCs w:val="27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Рассказ учителя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65553B" w:rsidRDefault="0065553B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7"/>
          <w:szCs w:val="27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2. Проблемная беседа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Категории прав и свобод:</w:t>
      </w:r>
    </w:p>
    <w:p w:rsidR="00FF0163" w:rsidRDefault="00FF0163" w:rsidP="00FF0163">
      <w:pPr>
        <w:pStyle w:val="a3"/>
        <w:numPr>
          <w:ilvl w:val="0"/>
          <w:numId w:val="5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Личные права</w:t>
      </w:r>
    </w:p>
    <w:p w:rsidR="00FF0163" w:rsidRDefault="00FF0163" w:rsidP="00FF0163">
      <w:pPr>
        <w:pStyle w:val="a3"/>
        <w:numPr>
          <w:ilvl w:val="0"/>
          <w:numId w:val="5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Социально – экономические права</w:t>
      </w:r>
    </w:p>
    <w:p w:rsidR="00FF0163" w:rsidRDefault="00FF0163" w:rsidP="00FF0163">
      <w:pPr>
        <w:pStyle w:val="a3"/>
        <w:numPr>
          <w:ilvl w:val="0"/>
          <w:numId w:val="5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Политические права и свободы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Вопросы и задания: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1.Что вы знаете об указанных правах и свободах личности? Назовите конкретные права.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2.Докажите, что все права и свободы универсальны и неотчуждаемы.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3.Возможно ли достижение полного равенства между людьми?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Как вы понимаете равенство прав и обязанностей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Диалоговое объяснение учителя с использованием схемы и проблемных вопросов.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3. Учащиеся делятся на 4 группы по 3-4 человека. Всем ученикам предлагается прочитать 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кст Пр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еамбулы.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Установочные вопросы:</w:t>
      </w:r>
    </w:p>
    <w:p w:rsidR="00FF0163" w:rsidRDefault="00FF0163" w:rsidP="00FF0163">
      <w:pPr>
        <w:pStyle w:val="a3"/>
        <w:numPr>
          <w:ilvl w:val="0"/>
          <w:numId w:val="6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Какие цели выдвигает Декларация перед мировым сообществом?</w:t>
      </w:r>
    </w:p>
    <w:p w:rsidR="00FF0163" w:rsidRDefault="00FF0163" w:rsidP="00FF0163">
      <w:pPr>
        <w:pStyle w:val="a3"/>
        <w:numPr>
          <w:ilvl w:val="0"/>
          <w:numId w:val="6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К кому обращена Декларация?</w:t>
      </w:r>
    </w:p>
    <w:p w:rsidR="00FF0163" w:rsidRDefault="00FF0163" w:rsidP="00FF0163">
      <w:pPr>
        <w:pStyle w:val="a3"/>
        <w:numPr>
          <w:ilvl w:val="0"/>
          <w:numId w:val="6"/>
        </w:numPr>
        <w:spacing w:before="0" w:beforeAutospacing="0" w:after="92" w:afterAutospacing="0"/>
        <w:ind w:left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Какие намечены пути проведения в жизнь провозглашенных в ней прав и свобод?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Каждая группа получает отдельные задания. Приложение № 1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Работа в группах, защита мини - проектов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4."Защита прав человека"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все группы получают задание определить, в каких из перечисленных ситуаций имеет место нарушение прав человека и куда необходимо обратиться, чтобы защитить эти права. 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7"/>
          <w:szCs w:val="27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Дискуссионная беседа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</w:p>
    <w:p w:rsidR="00FF0163" w:rsidRPr="0065553B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22"/>
          <w:szCs w:val="22"/>
        </w:rPr>
      </w:pP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 w:rsidRPr="0065553B">
        <w:rPr>
          <w:rFonts w:ascii="Arial" w:hAnsi="Arial" w:cs="Arial"/>
          <w:b/>
          <w:bCs/>
          <w:color w:val="000000"/>
          <w:sz w:val="22"/>
          <w:szCs w:val="22"/>
        </w:rPr>
        <w:t>Выводы</w:t>
      </w:r>
      <w:proofErr w:type="gramStart"/>
      <w:r w:rsidRPr="0065553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13"/>
          <w:szCs w:val="13"/>
        </w:rPr>
        <w:t>:</w:t>
      </w:r>
      <w:proofErr w:type="gramEnd"/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Права человека – это естественные, неотъемлемые, универсальные и объективные права, выражающие реальные возможности личности пользоваться благами для удовлетворения своих потребностей и законных </w:t>
      </w:r>
      <w:r>
        <w:rPr>
          <w:rFonts w:ascii="Arial" w:hAnsi="Arial" w:cs="Arial"/>
          <w:color w:val="000000"/>
          <w:sz w:val="27"/>
          <w:szCs w:val="27"/>
        </w:rPr>
        <w:lastRenderedPageBreak/>
        <w:t>интересов. Государство не дарует человеку его права, а закрепляет их в своих законах. По мере развития общества права человека приобретают характер масштаба свобод, меры справедливости, равенства и возможного поведения людей.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Всеобщая декларация прав человека важный международный документ, открывший целую эпоху по борьбе за права личности и ее свободы и позволивший людям всего мира объединиться вместе в деле защиты и обеспечения прав человека на Земле.</w:t>
      </w:r>
    </w:p>
    <w:p w:rsidR="00FF0163" w:rsidRDefault="00FF0163" w:rsidP="00FF0163">
      <w:pPr>
        <w:pStyle w:val="a3"/>
        <w:spacing w:before="0" w:beforeAutospacing="0" w:after="92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Процесс становления зрелого гражданского общества не может быть завершен без просвещения и образования в области прав человека, без осознания каждым основных идей и принципов Декларации. Необходимо понимание значения образования и просвещения в области прав человека как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системообразующей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составляющей формирования гражданского общества</w:t>
      </w:r>
      <w:r>
        <w:rPr>
          <w:rFonts w:ascii="Arial" w:hAnsi="Arial" w:cs="Arial"/>
          <w:color w:val="000000"/>
          <w:sz w:val="13"/>
          <w:szCs w:val="13"/>
        </w:rPr>
        <w:t>.</w:t>
      </w:r>
    </w:p>
    <w:p w:rsidR="00340AC1" w:rsidRDefault="00340AC1"/>
    <w:sectPr w:rsidR="00340AC1" w:rsidSect="00FF0163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F8A"/>
    <w:multiLevelType w:val="multilevel"/>
    <w:tmpl w:val="1BE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B0B3B"/>
    <w:multiLevelType w:val="multilevel"/>
    <w:tmpl w:val="3530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51F9D"/>
    <w:multiLevelType w:val="multilevel"/>
    <w:tmpl w:val="E34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01F69"/>
    <w:multiLevelType w:val="multilevel"/>
    <w:tmpl w:val="927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D3C37"/>
    <w:multiLevelType w:val="multilevel"/>
    <w:tmpl w:val="7E42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C12CC"/>
    <w:multiLevelType w:val="multilevel"/>
    <w:tmpl w:val="A70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163"/>
    <w:rsid w:val="00340AC1"/>
    <w:rsid w:val="0065553B"/>
    <w:rsid w:val="00FF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cp:lastPrinted>2017-12-20T16:44:00Z</cp:lastPrinted>
  <dcterms:created xsi:type="dcterms:W3CDTF">2017-12-20T16:27:00Z</dcterms:created>
  <dcterms:modified xsi:type="dcterms:W3CDTF">2017-12-20T16:45:00Z</dcterms:modified>
</cp:coreProperties>
</file>